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9AE1" w14:textId="77777777" w:rsidR="001F694A" w:rsidRPr="001F694A" w:rsidRDefault="001F694A" w:rsidP="001F694A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o-RO"/>
          <w14:ligatures w14:val="none"/>
        </w:rPr>
      </w:pPr>
      <w:r w:rsidRPr="001F694A">
        <w:rPr>
          <w:rFonts w:eastAsia="Times New Roman"/>
          <w:b/>
          <w:bCs/>
          <w:kern w:val="36"/>
          <w:sz w:val="48"/>
          <w:szCs w:val="48"/>
          <w:lang w:eastAsia="ro-RO"/>
          <w14:ligatures w14:val="none"/>
        </w:rPr>
        <w:t>CURTEA DE ARBITRAJ PROFESIONAL A AVOCAȚILOR</w:t>
      </w:r>
    </w:p>
    <w:p w14:paraId="13DA68D5" w14:textId="77777777" w:rsidR="001F694A" w:rsidRPr="001F694A" w:rsidRDefault="001F694A" w:rsidP="001F694A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kern w:val="0"/>
          <w:sz w:val="36"/>
          <w:szCs w:val="36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36"/>
          <w:szCs w:val="36"/>
          <w:lang w:eastAsia="ro-RO"/>
          <w14:ligatures w14:val="none"/>
        </w:rPr>
        <w:t>de pe lângă BAROUL MUREȘ</w:t>
      </w:r>
    </w:p>
    <w:p w14:paraId="3CF4649B" w14:textId="77777777" w:rsidR="001F694A" w:rsidRPr="001F694A" w:rsidRDefault="001F694A" w:rsidP="001F694A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STATUT</w:t>
      </w:r>
    </w:p>
    <w:p w14:paraId="1EDDEFCC" w14:textId="77777777" w:rsidR="001F694A" w:rsidRPr="001F694A" w:rsidRDefault="001F694A" w:rsidP="001F694A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Adoptat prin Hotărârea Consiliului Baroului Mureș nr. /______</w:t>
      </w:r>
    </w:p>
    <w:p w14:paraId="4345276C" w14:textId="77777777" w:rsidR="001F694A" w:rsidRPr="001F694A" w:rsidRDefault="00000000" w:rsidP="001F694A">
      <w:pPr>
        <w:spacing w:after="0" w:line="240" w:lineRule="auto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/>
          <w:kern w:val="0"/>
          <w:sz w:val="24"/>
          <w:szCs w:val="24"/>
          <w:lang w:eastAsia="ro-RO"/>
          <w14:ligatures w14:val="none"/>
        </w:rPr>
        <w:pict w14:anchorId="1E42A5D1">
          <v:rect id="_x0000_i1025" style="width:0;height:1.5pt" o:hralign="center" o:hrstd="t" o:hr="t" fillcolor="#a0a0a0" stroked="f"/>
        </w:pict>
      </w:r>
    </w:p>
    <w:p w14:paraId="4F062A8F" w14:textId="77777777" w:rsidR="001F694A" w:rsidRPr="001F694A" w:rsidRDefault="001F694A" w:rsidP="001F694A">
      <w:pPr>
        <w:spacing w:before="100" w:beforeAutospacing="1" w:after="100" w:afterAutospacing="1" w:line="240" w:lineRule="auto"/>
        <w:ind w:firstLine="708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Capitolul I – Dispoziții generale</w:t>
      </w:r>
    </w:p>
    <w:p w14:paraId="5861BA16" w14:textId="77777777" w:rsidR="001F694A" w:rsidRDefault="001F694A" w:rsidP="001F694A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1. Temei legal</w:t>
      </w:r>
    </w:p>
    <w:p w14:paraId="17867D9D" w14:textId="77777777" w:rsidR="001F694A" w:rsidRDefault="001F694A" w:rsidP="001F694A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Curtea de Arbitraj Profesional a Avocaților de pe lângă Baroul Mureș (denumită în continuare „Curtea”) este o instituție permanentă de arbitraj, neguvernamentală, fără personalitate juridică, organizată și funcționând în temeiul art. 50 alin. (3) din Legea nr. 51/1995 privind organizarea și exercitarea profesiei de avocat, al Statutului profesiei de avocat și al dispozițiilor Cărții a IV-a „Despre arbitraj” (art. 541–621) din Codul de procedură civilă.</w:t>
      </w:r>
    </w:p>
    <w:p w14:paraId="581CF01E" w14:textId="77777777" w:rsidR="001F694A" w:rsidRDefault="001F694A" w:rsidP="001F694A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2. Denumire, sediu, limbă</w:t>
      </w:r>
    </w:p>
    <w:p w14:paraId="6D047118" w14:textId="77777777" w:rsidR="001F694A" w:rsidRDefault="001F694A" w:rsidP="001F694A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Denumirea integrală a instituției este „Curtea de Arbitraj Profesional a Avocaților de pe lângă Baroul Mureș”.</w:t>
      </w:r>
    </w:p>
    <w:p w14:paraId="7877CC22" w14:textId="77777777" w:rsidR="001F694A" w:rsidRDefault="001F694A" w:rsidP="001F694A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Sediul Curții este la sediul Baroului Mureș.</w:t>
      </w:r>
    </w:p>
    <w:p w14:paraId="371809F5" w14:textId="77777777" w:rsidR="006B2FA0" w:rsidRDefault="001F694A" w:rsidP="006B2FA0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Limba de desfășurare a procedurilor este limba română; părțile pot conveni folosirea unei alte limbi, cu respectarea regulilor Curții.</w:t>
      </w:r>
    </w:p>
    <w:p w14:paraId="7BB0FBBF" w14:textId="77777777" w:rsidR="006B2FA0" w:rsidRDefault="001F694A" w:rsidP="006B2FA0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3. Caracterul și principiile</w:t>
      </w:r>
    </w:p>
    <w:p w14:paraId="6EB13088" w14:textId="77777777" w:rsidR="006B2FA0" w:rsidRDefault="001F694A" w:rsidP="006B2FA0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Curtea își desfășoară activitatea cu respectarea principiilor independenței, imparțialității, confidențialității, contradictorialității, dreptului la apărare și celerității. Activitatea Curții nu urmărește obținerea de profit.</w:t>
      </w:r>
    </w:p>
    <w:p w14:paraId="76349500" w14:textId="77777777" w:rsidR="006B2FA0" w:rsidRDefault="001F694A" w:rsidP="006B2FA0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4. Competența Curții</w:t>
      </w:r>
    </w:p>
    <w:p w14:paraId="7405A171" w14:textId="77777777" w:rsidR="006B2FA0" w:rsidRDefault="001F694A" w:rsidP="006B2FA0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Curtea soluționează litigii arbitrabile potrivit art. 542 C. proc. civ., în baza unei convenții arbitrale care trimite la Curte ori la regulile sale.</w:t>
      </w:r>
    </w:p>
    <w:p w14:paraId="09660E1D" w14:textId="77777777" w:rsidR="006B2FA0" w:rsidRDefault="001F694A" w:rsidP="006B2FA0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Poate soluționa și litigii între persoane juridice, între avocați, între membri ai profesiei, inclusiv privind onorarii, raporturi de colaborare sau alte activități profesionale, dacă părțile consimt.</w:t>
      </w:r>
    </w:p>
    <w:p w14:paraId="0F48C283" w14:textId="77777777" w:rsidR="006B2FA0" w:rsidRDefault="001F694A" w:rsidP="006B2FA0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Curtea poate soluționa litigii în echitate dacă părțile au convenit expres.</w:t>
      </w:r>
    </w:p>
    <w:p w14:paraId="7E97A45F" w14:textId="45920EA6" w:rsidR="001F694A" w:rsidRPr="001F694A" w:rsidRDefault="001F694A" w:rsidP="006B2FA0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lastRenderedPageBreak/>
        <w:t>Capitolul II – Organizare și conducere</w:t>
      </w:r>
    </w:p>
    <w:p w14:paraId="77742F7E" w14:textId="77777777" w:rsidR="006B2FA0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5. Organele Curții</w:t>
      </w:r>
    </w:p>
    <w:p w14:paraId="74D7DFB0" w14:textId="77777777" w:rsidR="006B2FA0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Organele Curții sunt:</w:t>
      </w:r>
    </w:p>
    <w:p w14:paraId="34AEDEFB" w14:textId="77777777" w:rsidR="006B2FA0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a) Președintele Curții;</w:t>
      </w:r>
    </w:p>
    <w:p w14:paraId="1A280A67" w14:textId="77777777" w:rsidR="006B2FA0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b) Colegiul Curții;</w:t>
      </w:r>
    </w:p>
    <w:p w14:paraId="3E0175B0" w14:textId="77777777" w:rsidR="006B2FA0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c) Secretariatul arbitral.</w:t>
      </w:r>
    </w:p>
    <w:p w14:paraId="2DC14DF7" w14:textId="77777777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Curtea funcționează în cadrul Baroului Mureș, care asigură suportul administrativ, bugetar și logistic.</w:t>
      </w:r>
    </w:p>
    <w:p w14:paraId="08C425A9" w14:textId="77777777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6. Președintele Curții</w:t>
      </w:r>
    </w:p>
    <w:p w14:paraId="5E8D1787" w14:textId="77777777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Președintele este numit de Consiliul Baroului Mureș pe un mandat de 4 ani, reînnoibil o singură</w:t>
      </w:r>
      <w:r w:rsidR="00DB6323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dată.</w:t>
      </w:r>
      <w:r w:rsidR="00DB6323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73A69FD7" w14:textId="77777777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Atribuții: reprezintă Curtea, asigură independența acesteia, numește arbitrii în cazurile prevăzute de Regulament, aprobă onorariile, soluționează cererile de recuzare și dispune măsuri organizatorice.</w:t>
      </w:r>
    </w:p>
    <w:p w14:paraId="6D081A15" w14:textId="77777777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7. Colegiul Curții</w:t>
      </w:r>
    </w:p>
    <w:p w14:paraId="79933593" w14:textId="77777777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Colegiul Curții este organ colegial format din Președinte și 2–4 membri desemnați de Consiliul Baroului.</w:t>
      </w:r>
    </w:p>
    <w:p w14:paraId="7DDA8806" w14:textId="77777777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Atribuții: adoptă și modifică Regulamentul, Codul de conduită, tarifele arbitrale; aprobă lista arbitrilor; veghează la buna administrare și la formarea profesională a arbitrilor.</w:t>
      </w:r>
    </w:p>
    <w:p w14:paraId="43BCE8EA" w14:textId="77777777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8. Secretariatul arbitral</w:t>
      </w:r>
    </w:p>
    <w:p w14:paraId="5A63FD53" w14:textId="77777777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Asigură înregistrarea dosarelor, evidența plăților, comunicările procedurale, arhivarea și asistența tribunalelor arbitrale.</w:t>
      </w:r>
    </w:p>
    <w:p w14:paraId="0F0D1BCA" w14:textId="597AE304" w:rsidR="001F694A" w:rsidRPr="001F694A" w:rsidRDefault="001F694A" w:rsidP="00DB632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Secretariatul gestionează și platforma electronică de depunere a documentelor online.</w:t>
      </w:r>
    </w:p>
    <w:p w14:paraId="0EB3FA92" w14:textId="77777777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Capitolul III – Arbitrii Curții</w:t>
      </w:r>
    </w:p>
    <w:p w14:paraId="497F80CD" w14:textId="77777777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9. Lista arbitrilor</w:t>
      </w:r>
    </w:p>
    <w:p w14:paraId="3492240D" w14:textId="61A2B858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Arbitrii pot fi numai avocați, membri ai Baroului Mureș</w:t>
      </w:r>
      <w:r w:rsidR="00A62C6A">
        <w:rPr>
          <w:rFonts w:eastAsia="Times New Roman"/>
          <w:kern w:val="0"/>
          <w:sz w:val="24"/>
          <w:szCs w:val="24"/>
          <w:lang w:eastAsia="ro-RO"/>
          <w14:ligatures w14:val="none"/>
        </w:rPr>
        <w:t>.</w:t>
      </w:r>
    </w:p>
    <w:p w14:paraId="7D1808AF" w14:textId="77777777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Lista arbitrilor se actualizează anual și este publicată pe site-ul Baroului.</w:t>
      </w:r>
    </w:p>
    <w:p w14:paraId="70807586" w14:textId="77777777" w:rsidR="00DB6323" w:rsidRDefault="00DB6323" w:rsidP="00DB632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4BF664A" w14:textId="77777777" w:rsidR="00A62C6A" w:rsidRDefault="00A62C6A" w:rsidP="00DB632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08DB25D4" w14:textId="5A46FDB9" w:rsidR="00DB6323" w:rsidRDefault="001F694A" w:rsidP="00DB632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lastRenderedPageBreak/>
        <w:t>Art. 10. Condiții de înscriere</w:t>
      </w:r>
    </w:p>
    <w:p w14:paraId="47503FB2" w14:textId="476EE737" w:rsidR="00D36158" w:rsidRDefault="001F694A" w:rsidP="00DB632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Poate fi arbitru orice avocat cu vechime de cel puțin </w:t>
      </w:r>
      <w:r w:rsidR="00314FE6">
        <w:rPr>
          <w:rFonts w:eastAsia="Times New Roman"/>
          <w:kern w:val="0"/>
          <w:sz w:val="24"/>
          <w:szCs w:val="24"/>
          <w:lang w:eastAsia="ro-RO"/>
          <w14:ligatures w14:val="none"/>
        </w:rPr>
        <w:t>10</w:t>
      </w: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ani</w:t>
      </w:r>
      <w:r w:rsidR="003D0E7A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vechime neîntreruptă în profesie</w:t>
      </w: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și </w:t>
      </w:r>
      <w:r w:rsidR="00A62C6A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care se bucură de o </w:t>
      </w: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reputație profesională și morală ireproșabilă.</w:t>
      </w:r>
    </w:p>
    <w:p w14:paraId="674D5F1F" w14:textId="69657990" w:rsidR="00D36158" w:rsidRDefault="001F694A" w:rsidP="00DB632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Pentru supraarbitru se recomandă minimum 1</w:t>
      </w:r>
      <w:r w:rsidR="00A62C6A">
        <w:rPr>
          <w:rFonts w:eastAsia="Times New Roman"/>
          <w:kern w:val="0"/>
          <w:sz w:val="24"/>
          <w:szCs w:val="24"/>
          <w:lang w:eastAsia="ro-RO"/>
          <w14:ligatures w14:val="none"/>
        </w:rPr>
        <w:t>5</w:t>
      </w: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ani vechime</w:t>
      </w:r>
      <w:r w:rsidR="00A62C6A" w:rsidRPr="00A62C6A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A62C6A">
        <w:rPr>
          <w:rFonts w:eastAsia="Times New Roman"/>
          <w:kern w:val="0"/>
          <w:sz w:val="24"/>
          <w:szCs w:val="24"/>
          <w:lang w:eastAsia="ro-RO"/>
          <w14:ligatures w14:val="none"/>
        </w:rPr>
        <w:t>neîntreruptă în profesie</w:t>
      </w:r>
      <w:r w:rsidR="00A62C6A"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și </w:t>
      </w:r>
      <w:r w:rsidR="00A62C6A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care se bucură de o </w:t>
      </w:r>
      <w:r w:rsidR="00A62C6A"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reputație profesională și morală ireproșabilă</w:t>
      </w: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.</w:t>
      </w:r>
    </w:p>
    <w:p w14:paraId="565A487C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Nu pot fi înscrise persoane aflate în incompatibilitate potrivit legii.</w:t>
      </w:r>
    </w:p>
    <w:p w14:paraId="39AA3A4D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11. Independență, imparțialitate și cod de conduită</w:t>
      </w:r>
    </w:p>
    <w:p w14:paraId="7FC50713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Arbitrii semnează anual declarația de independență și de respectare a Codului de conduită arbitrală.</w:t>
      </w:r>
    </w:p>
    <w:p w14:paraId="5EC5E958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Membrii organelor Curții nu pot fi desemnați arbitri în cauze în care Baroul este parte sau are interes.</w:t>
      </w:r>
    </w:p>
    <w:p w14:paraId="47751967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12. Drepturi și obligații ale arbitrilor</w:t>
      </w:r>
    </w:p>
    <w:p w14:paraId="029188BC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Arbitrii au dreptul la onorariu și decontarea cheltuielilor potrivit tarifarului Curții.</w:t>
      </w:r>
    </w:p>
    <w:p w14:paraId="122936E1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Au obligația de confidențialitate, diligență, motivare a hotărârilor și participare la formarea profesională.</w:t>
      </w:r>
    </w:p>
    <w:p w14:paraId="1E5B30DF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Capitolul IV – Proceduri și acte</w:t>
      </w:r>
    </w:p>
    <w:p w14:paraId="52C6610A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13. Reguli de procedură</w:t>
      </w:r>
    </w:p>
    <w:p w14:paraId="180978EA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Procedurile se desfășoară potrivit Regulamentului Curții și dispozițiilor Cărții a IV-a din Codul de procedură civilă.</w:t>
      </w:r>
    </w:p>
    <w:p w14:paraId="3CF7D357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14. Registrul și arhiva</w:t>
      </w:r>
    </w:p>
    <w:p w14:paraId="259DA6E3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Curtea ține registrul dosarelor. Dosarele se păstrează minimum 5 ani, cu posibilitate de arhivare electronică.</w:t>
      </w:r>
    </w:p>
    <w:p w14:paraId="7C43358C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15. Publicitatea hotărârilor</w:t>
      </w:r>
    </w:p>
    <w:p w14:paraId="78FE072D" w14:textId="30B71F94" w:rsidR="001F694A" w:rsidRPr="001F694A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Curtea poate publica hotărâri anonimizate într-un buletin anual.</w:t>
      </w:r>
    </w:p>
    <w:p w14:paraId="78C69F85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Capitolul V – Finanțare și tarife</w:t>
      </w:r>
    </w:p>
    <w:p w14:paraId="2E670D4C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16. Buget și venituri</w:t>
      </w:r>
    </w:p>
    <w:p w14:paraId="622E9727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Curtea se finanțează din taxele și onorariile arbitrale.</w:t>
      </w:r>
    </w:p>
    <w:p w14:paraId="7C80844A" w14:textId="3EE494D5" w:rsidR="001F694A" w:rsidRPr="001F694A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Taxa de înregistrare este nerambursabilă.</w:t>
      </w:r>
    </w:p>
    <w:p w14:paraId="0592BA73" w14:textId="77777777" w:rsidR="00D36158" w:rsidRDefault="00D36158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3AE3EF69" w14:textId="5564580C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lastRenderedPageBreak/>
        <w:t>Art. 17. Tarife arbitrale</w:t>
      </w:r>
    </w:p>
    <w:p w14:paraId="696017F8" w14:textId="5F9D9181" w:rsidR="001F694A" w:rsidRPr="001F694A" w:rsidRDefault="001F694A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Prevăzute în Anexa 1; se pot modifica prin hotărâre a Consiliului Baroului.</w:t>
      </w:r>
    </w:p>
    <w:p w14:paraId="45288436" w14:textId="77777777" w:rsidR="001F694A" w:rsidRPr="001F694A" w:rsidRDefault="001F694A" w:rsidP="00D3615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Capitolul VI – Dispoziții finale</w:t>
      </w:r>
    </w:p>
    <w:p w14:paraId="210D470B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18. Intrare în vigoare</w:t>
      </w:r>
    </w:p>
    <w:p w14:paraId="6DBBE574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Prezentul Statut intră în vigoare la adoptarea de către Consiliul Baroului Mureș.</w:t>
      </w:r>
    </w:p>
    <w:p w14:paraId="10C7DAAF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19. Autonomie jurisdicțională</w:t>
      </w:r>
    </w:p>
    <w:p w14:paraId="41503954" w14:textId="3244B45B" w:rsidR="001F694A" w:rsidRPr="001F694A" w:rsidRDefault="001F694A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Curtea este autonomă în activitatea jurisdicțională; actele sale nu pot fi supuse controlului administrativ.</w:t>
      </w:r>
    </w:p>
    <w:p w14:paraId="659C4F43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20. Formare profesională și promovare</w:t>
      </w:r>
    </w:p>
    <w:p w14:paraId="3DB42BA6" w14:textId="1C939A8A" w:rsidR="001F694A" w:rsidRPr="001F694A" w:rsidRDefault="001F694A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Curtea organizează conferințe, formări și publică buletine de jurisprudență arbitrală.</w:t>
      </w:r>
    </w:p>
    <w:p w14:paraId="43FB5ADE" w14:textId="3899A0D8" w:rsidR="001F694A" w:rsidRPr="001F694A" w:rsidRDefault="001F694A" w:rsidP="001F694A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</w:p>
    <w:p w14:paraId="5BA789CE" w14:textId="77777777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Adoptat prin Hotărârea Consiliului Baroului Mureș nr. _/__.</w:t>
      </w:r>
    </w:p>
    <w:p w14:paraId="1A66C3EC" w14:textId="77777777" w:rsidR="00040EC0" w:rsidRDefault="00040EC0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55EE1D2C" w14:textId="30C71DE2" w:rsidR="00D36158" w:rsidRDefault="001F694A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DECAN,</w:t>
      </w:r>
      <w:r w:rsidR="00040EC0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Av. </w:t>
      </w:r>
      <w:r w:rsidR="008B775C">
        <w:rPr>
          <w:rFonts w:eastAsia="Times New Roman"/>
          <w:kern w:val="0"/>
          <w:sz w:val="24"/>
          <w:szCs w:val="24"/>
          <w:lang w:eastAsia="ro-RO"/>
          <w14:ligatures w14:val="none"/>
        </w:rPr>
        <w:t>Gorea Viorel</w:t>
      </w:r>
    </w:p>
    <w:p w14:paraId="6A665044" w14:textId="77777777" w:rsidR="00040EC0" w:rsidRDefault="00040EC0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257A48F7" w14:textId="77777777" w:rsidR="00040EC0" w:rsidRDefault="00040EC0" w:rsidP="00D3615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1CD9CF24" w14:textId="250050BE" w:rsidR="001F694A" w:rsidRPr="001F694A" w:rsidRDefault="001F694A" w:rsidP="00040EC0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1F694A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PREȘEDINTELE CURȚII DE ARBITRAJ,</w:t>
      </w:r>
      <w:r w:rsidR="00040EC0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1F694A">
        <w:rPr>
          <w:rFonts w:eastAsia="Times New Roman"/>
          <w:kern w:val="0"/>
          <w:sz w:val="24"/>
          <w:szCs w:val="24"/>
          <w:lang w:eastAsia="ro-RO"/>
          <w14:ligatures w14:val="none"/>
        </w:rPr>
        <w:t>Av. ____________________________</w:t>
      </w:r>
    </w:p>
    <w:p w14:paraId="03763588" w14:textId="77777777" w:rsidR="00ED6678" w:rsidRDefault="00ED6678" w:rsidP="001F694A">
      <w:pPr>
        <w:jc w:val="both"/>
      </w:pPr>
    </w:p>
    <w:sectPr w:rsidR="00ED667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FD53" w14:textId="77777777" w:rsidR="00C935C3" w:rsidRDefault="00C935C3" w:rsidP="00040EC0">
      <w:pPr>
        <w:spacing w:after="0" w:line="240" w:lineRule="auto"/>
      </w:pPr>
      <w:r>
        <w:separator/>
      </w:r>
    </w:p>
  </w:endnote>
  <w:endnote w:type="continuationSeparator" w:id="0">
    <w:p w14:paraId="0CE23A90" w14:textId="77777777" w:rsidR="00C935C3" w:rsidRDefault="00C935C3" w:rsidP="0004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999021"/>
      <w:docPartObj>
        <w:docPartGallery w:val="Page Numbers (Bottom of Page)"/>
        <w:docPartUnique/>
      </w:docPartObj>
    </w:sdtPr>
    <w:sdtContent>
      <w:p w14:paraId="18F5CD71" w14:textId="6019B246" w:rsidR="00040EC0" w:rsidRDefault="00040EC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41EC1" w14:textId="77777777" w:rsidR="00040EC0" w:rsidRDefault="00040EC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4246" w14:textId="77777777" w:rsidR="00C935C3" w:rsidRDefault="00C935C3" w:rsidP="00040EC0">
      <w:pPr>
        <w:spacing w:after="0" w:line="240" w:lineRule="auto"/>
      </w:pPr>
      <w:r>
        <w:separator/>
      </w:r>
    </w:p>
  </w:footnote>
  <w:footnote w:type="continuationSeparator" w:id="0">
    <w:p w14:paraId="7D897DE2" w14:textId="77777777" w:rsidR="00C935C3" w:rsidRDefault="00C935C3" w:rsidP="00040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4A"/>
    <w:rsid w:val="00040EC0"/>
    <w:rsid w:val="000B0ED1"/>
    <w:rsid w:val="0014418E"/>
    <w:rsid w:val="001457FB"/>
    <w:rsid w:val="00152584"/>
    <w:rsid w:val="001F694A"/>
    <w:rsid w:val="002160BD"/>
    <w:rsid w:val="00314FE6"/>
    <w:rsid w:val="003D0E7A"/>
    <w:rsid w:val="00525EAC"/>
    <w:rsid w:val="005D4586"/>
    <w:rsid w:val="00620DDB"/>
    <w:rsid w:val="006B2FA0"/>
    <w:rsid w:val="00804E8D"/>
    <w:rsid w:val="008B775C"/>
    <w:rsid w:val="00A62C6A"/>
    <w:rsid w:val="00C935C3"/>
    <w:rsid w:val="00CE3CBE"/>
    <w:rsid w:val="00D36158"/>
    <w:rsid w:val="00DB6323"/>
    <w:rsid w:val="00E16FA1"/>
    <w:rsid w:val="00E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E245"/>
  <w15:chartTrackingRefBased/>
  <w15:docId w15:val="{5EC90870-B1B7-47CB-B82A-390C7546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F6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F6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F69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F69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F69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F69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F69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F69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F69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F6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F6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F69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F69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F69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F69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F69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F69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F69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F6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F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F69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F694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">
    <w:name w:val="Quote"/>
    <w:basedOn w:val="Normal"/>
    <w:next w:val="Normal"/>
    <w:link w:val="CitatCaracter"/>
    <w:uiPriority w:val="29"/>
    <w:qFormat/>
    <w:rsid w:val="001F6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F694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F694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F694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F6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F694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F694A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04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40EC0"/>
  </w:style>
  <w:style w:type="paragraph" w:styleId="Subsol">
    <w:name w:val="footer"/>
    <w:basedOn w:val="Normal"/>
    <w:link w:val="SubsolCaracter"/>
    <w:uiPriority w:val="99"/>
    <w:unhideWhenUsed/>
    <w:rsid w:val="0004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4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765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Galdea Nicolae</dc:creator>
  <cp:keywords/>
  <dc:description/>
  <cp:lastModifiedBy>Galdea Nicolae</cp:lastModifiedBy>
  <cp:revision>3</cp:revision>
  <dcterms:created xsi:type="dcterms:W3CDTF">2025-10-30T05:09:00Z</dcterms:created>
  <dcterms:modified xsi:type="dcterms:W3CDTF">2025-10-30T06:12:00Z</dcterms:modified>
</cp:coreProperties>
</file>